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BEBA" w14:textId="77777777" w:rsidR="002302EC" w:rsidRPr="002F6A8C" w:rsidRDefault="002302EC" w:rsidP="002302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</w:pPr>
      <w:r w:rsidRPr="002F6A8C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  <w:lang w:eastAsia="lv-LV"/>
        </w:rPr>
        <w:drawing>
          <wp:anchor distT="0" distB="0" distL="114300" distR="114300" simplePos="0" relativeHeight="251659264" behindDoc="0" locked="0" layoutInCell="1" allowOverlap="1" wp14:anchorId="7ACF8FCB" wp14:editId="07CC4B52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A8C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      </w:t>
      </w:r>
      <w:r w:rsidRPr="002F6A8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  <w:t>MADONAS NOVADA PAŠVALDĪBA</w:t>
      </w:r>
    </w:p>
    <w:p w14:paraId="1A2A94A1" w14:textId="77777777" w:rsidR="002302EC" w:rsidRPr="002F6A8C" w:rsidRDefault="002302EC" w:rsidP="002302E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</w:p>
    <w:p w14:paraId="6E949AA9" w14:textId="77777777" w:rsidR="002302EC" w:rsidRPr="002F6A8C" w:rsidRDefault="002302EC" w:rsidP="002302E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  <w:r w:rsidRPr="002F6A8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  <w:t xml:space="preserve">         Reģistrācijas numurs 90000054572</w:t>
      </w:r>
    </w:p>
    <w:p w14:paraId="55FE2BBF" w14:textId="77777777" w:rsidR="002302EC" w:rsidRPr="002F6A8C" w:rsidRDefault="002302EC" w:rsidP="002302E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</w:pPr>
      <w:r w:rsidRPr="002F6A8C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  <w:t xml:space="preserve">              Saieta laukums 1, Madona, Madonas novads, LV-4801</w:t>
      </w:r>
    </w:p>
    <w:p w14:paraId="12E11D06" w14:textId="77777777" w:rsidR="002302EC" w:rsidRPr="002F6A8C" w:rsidRDefault="002302EC" w:rsidP="002302E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2F6A8C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        t. 64860090, e-pasts: pasts@madona.lv </w:t>
      </w:r>
    </w:p>
    <w:p w14:paraId="61233277" w14:textId="77777777" w:rsidR="002302EC" w:rsidRPr="00136606" w:rsidRDefault="002302EC" w:rsidP="002302E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2F6A8C"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  <w:t>___________________________________________________________________________</w:t>
      </w:r>
    </w:p>
    <w:p w14:paraId="1E53DD6B" w14:textId="77777777" w:rsidR="002302EC" w:rsidRDefault="002302EC" w:rsidP="00230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211B7" w14:textId="1737F47A" w:rsidR="002302EC" w:rsidRPr="00956523" w:rsidRDefault="002302EC" w:rsidP="00230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523">
        <w:rPr>
          <w:rFonts w:ascii="Times New Roman" w:hAnsi="Times New Roman" w:cs="Times New Roman"/>
          <w:b/>
          <w:sz w:val="24"/>
          <w:szCs w:val="24"/>
        </w:rPr>
        <w:t xml:space="preserve">Madonas novada pašvaldības iekšējais normatīvais akts Nr.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18AAA232" w14:textId="4880091A" w:rsidR="00A726C9" w:rsidRDefault="002302EC" w:rsidP="00A72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523">
        <w:rPr>
          <w:rFonts w:ascii="Times New Roman" w:hAnsi="Times New Roman" w:cs="Times New Roman"/>
          <w:sz w:val="24"/>
          <w:szCs w:val="24"/>
        </w:rPr>
        <w:t xml:space="preserve">Madonā, 2025. gada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565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septembra domes lēmums Nr. 16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523">
        <w:rPr>
          <w:rFonts w:ascii="Times New Roman" w:hAnsi="Times New Roman" w:cs="Times New Roman"/>
          <w:sz w:val="24"/>
          <w:szCs w:val="24"/>
        </w:rPr>
        <w:t xml:space="preserve">(prot. Nr.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65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523">
        <w:rPr>
          <w:rFonts w:ascii="Times New Roman" w:hAnsi="Times New Roman" w:cs="Times New Roman"/>
          <w:sz w:val="24"/>
          <w:szCs w:val="24"/>
        </w:rPr>
        <w:t>. p.)</w:t>
      </w:r>
      <w:r w:rsidRPr="00956523">
        <w:rPr>
          <w:rFonts w:ascii="Times New Roman" w:hAnsi="Times New Roman" w:cs="Times New Roman"/>
          <w:sz w:val="24"/>
          <w:szCs w:val="24"/>
        </w:rPr>
        <w:cr/>
      </w:r>
    </w:p>
    <w:p w14:paraId="154346BF" w14:textId="77777777" w:rsidR="002302EC" w:rsidRPr="002302EC" w:rsidRDefault="002302EC" w:rsidP="00A72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15784" w14:textId="77777777" w:rsidR="00A726C9" w:rsidRPr="00A726C9" w:rsidRDefault="00A726C9" w:rsidP="00A7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726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Zvejniecības un medību tiesību komisijas</w:t>
      </w:r>
    </w:p>
    <w:p w14:paraId="2A16FCF4" w14:textId="77777777" w:rsidR="00A726C9" w:rsidRPr="00A726C9" w:rsidRDefault="00A726C9" w:rsidP="00A7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A726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nolikums</w:t>
      </w:r>
    </w:p>
    <w:p w14:paraId="4EF2E4B9" w14:textId="77777777" w:rsidR="00A726C9" w:rsidRPr="00126E04" w:rsidRDefault="00A726C9" w:rsidP="00A726C9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73D5D01" w14:textId="77777777" w:rsidR="00A726C9" w:rsidRPr="00126E04" w:rsidRDefault="00A726C9" w:rsidP="00A726C9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126E0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Izdots saskaņā ar </w:t>
      </w:r>
    </w:p>
    <w:p w14:paraId="6825DA5C" w14:textId="77777777" w:rsidR="00A726C9" w:rsidRPr="00126E04" w:rsidRDefault="00A726C9" w:rsidP="00A726C9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126E0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Pašvaldību likuma 10.panta pirmās daļas 8.punktu</w:t>
      </w:r>
    </w:p>
    <w:p w14:paraId="0F36E3F3" w14:textId="77777777" w:rsidR="00A726C9" w:rsidRPr="00126E04" w:rsidRDefault="00A726C9" w:rsidP="00A726C9">
      <w:pPr>
        <w:spacing w:after="0" w:line="240" w:lineRule="auto"/>
        <w:rPr>
          <w:rFonts w:ascii="Times New Roman" w:eastAsia="Calibri" w:hAnsi="Times New Roman" w:cs="Times New Roman"/>
          <w:i/>
          <w:iCs/>
          <w:caps/>
          <w:kern w:val="0"/>
          <w:sz w:val="24"/>
          <w:szCs w:val="24"/>
          <w14:ligatures w14:val="none"/>
        </w:rPr>
      </w:pPr>
    </w:p>
    <w:p w14:paraId="47D3A3AA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Vispārīgie jautājumi</w:t>
      </w:r>
    </w:p>
    <w:p w14:paraId="1D3A880D" w14:textId="77777777" w:rsidR="00A726C9" w:rsidRPr="00126E04" w:rsidRDefault="00A726C9" w:rsidP="00A726C9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8225A6" w14:textId="782E0AE6" w:rsidR="00A726C9" w:rsidRDefault="00A726C9" w:rsidP="00A726C9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71F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Nolikums reglamentē Madonas novada pašvaldības (turpmāk – Pašvaldība) komisijas </w:t>
      </w:r>
      <w:r w:rsidRPr="00A726C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A726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Zvejniecības un medību tiesību komisija</w:t>
      </w:r>
      <w:r w:rsidRPr="00A726C9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271F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– Komisija) darbību.</w:t>
      </w:r>
    </w:p>
    <w:p w14:paraId="40EB43B8" w14:textId="77777777" w:rsidR="00A726C9" w:rsidRPr="00126E04" w:rsidRDefault="00A726C9" w:rsidP="00A726C9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 ir Pašvaldības domes (turpmāk – Dome) izveidota Pašvaldības koleģiāla institūcija.</w:t>
      </w:r>
    </w:p>
    <w:p w14:paraId="1C91D1B2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 ir ierakstīta Pašvaldības nolikumā.</w:t>
      </w:r>
    </w:p>
    <w:p w14:paraId="21266A10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darbojas pastāvīgi. </w:t>
      </w:r>
    </w:p>
    <w:p w14:paraId="59BFBDD4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Komisijas locekļus un to amatus Komisijā, kā arī izmaiņas attiecībā uz minēto nosaka Dome.</w:t>
      </w:r>
    </w:p>
    <w:p w14:paraId="2BE25BF0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Komisijas darbību izbeidz Dome.</w:t>
      </w:r>
    </w:p>
    <w:p w14:paraId="25EDCB93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Komisijas locekļi par darbu Komisijā saņem atlīdzību Domes noteiktajā̄ apmērā un kārtībā.</w:t>
      </w:r>
    </w:p>
    <w:p w14:paraId="2EA78186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 lieto veidlapu, kuru apstiprinājis Pašvaldības izpilddirektors.</w:t>
      </w:r>
    </w:p>
    <w:p w14:paraId="6B20B137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Komisija darbojas saskaņā ar normatīvajiem aktiem un Pašvaldības iekšējiem normatīvajiem aktiem.</w:t>
      </w:r>
    </w:p>
    <w:p w14:paraId="603B8C61" w14:textId="60AE0884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Komisijas juridisko un organizatorisko darbu veic Madonas novada Centrālās administrācijas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Juridiskā un personāla nodaļa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8559C0" w14:textId="77777777" w:rsidR="00A726C9" w:rsidRPr="00126E04" w:rsidRDefault="00A726C9" w:rsidP="00A726C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D105E7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funkcijas, uzdevumi un kompetence</w:t>
      </w:r>
    </w:p>
    <w:p w14:paraId="4ADC18A7" w14:textId="77777777" w:rsidR="00A726C9" w:rsidRPr="00126E04" w:rsidRDefault="00A726C9" w:rsidP="00A726C9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AA9F2D" w14:textId="6ADEAB58" w:rsidR="00A726C9" w:rsidRPr="00167A0D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Komisijas funkcija ir</w:t>
      </w:r>
      <w:r w:rsidR="005D17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nodrošināt ārējos normatīvos aktos pašvaldībai no</w:t>
      </w:r>
      <w:r w:rsidR="001E07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teikto funkciju izpildi zvejniecības un medību tiesību jautājumos Madonas novada administratīvajā teritorijā.</w:t>
      </w:r>
    </w:p>
    <w:p w14:paraId="29421BEB" w14:textId="77777777" w:rsidR="00DC0473" w:rsidRDefault="00DC0473" w:rsidP="00DC0473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Lai īstenotu savu funkciju Komisija veic šādus uzdevumus:</w:t>
      </w:r>
    </w:p>
    <w:p w14:paraId="6835C4C9" w14:textId="77777777" w:rsidR="00DC0473" w:rsidRPr="00DE38A5" w:rsidRDefault="00DC0473" w:rsidP="00DC047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38A5">
        <w:rPr>
          <w:rFonts w:ascii="Times New Roman" w:hAnsi="Times New Roman" w:cs="Times New Roman"/>
          <w:color w:val="000000"/>
          <w:sz w:val="24"/>
          <w:szCs w:val="24"/>
        </w:rPr>
        <w:t>organizē valstij piederošo zvejas tiesību izmantošanu Madonas novada administratīvajā teritorijā esošajos ūdeņos;</w:t>
      </w:r>
    </w:p>
    <w:p w14:paraId="71CB389F" w14:textId="77777777" w:rsidR="00DC0473" w:rsidRPr="00DC0473" w:rsidRDefault="00DC0473" w:rsidP="00DC047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A5">
        <w:rPr>
          <w:rFonts w:ascii="Times New Roman" w:hAnsi="Times New Roman" w:cs="Times New Roman"/>
          <w:color w:val="000000"/>
          <w:sz w:val="24"/>
          <w:szCs w:val="24"/>
        </w:rPr>
        <w:t xml:space="preserve">pieņem lēmumus par </w:t>
      </w:r>
      <w:r w:rsidRPr="00DC0473">
        <w:rPr>
          <w:rFonts w:ascii="Times New Roman" w:hAnsi="Times New Roman" w:cs="Times New Roman"/>
          <w:sz w:val="24"/>
          <w:szCs w:val="24"/>
        </w:rPr>
        <w:t>pašpatēriņa un komerciālās zvejas atļauju piešķiršanu Madonas novada pašvaldības administratīvajā teritorijā esošajos ūdeņos;</w:t>
      </w:r>
    </w:p>
    <w:p w14:paraId="1C48114B" w14:textId="77777777" w:rsidR="00DC0473" w:rsidRPr="00DC0473" w:rsidRDefault="00DC0473" w:rsidP="00DC047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473">
        <w:rPr>
          <w:rFonts w:ascii="Times New Roman" w:hAnsi="Times New Roman" w:cs="Times New Roman"/>
          <w:sz w:val="24"/>
          <w:szCs w:val="24"/>
        </w:rPr>
        <w:t>pieņem lēmumus un izsniedz speciālās atļaujas (licences) komercdarbībai zvejniecībā iekšējos ūdeņos Madonas novada pašvaldības administratīvajā teritorijā;</w:t>
      </w:r>
    </w:p>
    <w:p w14:paraId="13CC2285" w14:textId="77777777" w:rsidR="00DC0473" w:rsidRPr="00DC0473" w:rsidRDefault="00DC0473" w:rsidP="00DC047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473">
        <w:rPr>
          <w:rFonts w:ascii="Times New Roman" w:hAnsi="Times New Roman" w:cs="Times New Roman"/>
          <w:sz w:val="24"/>
          <w:szCs w:val="24"/>
        </w:rPr>
        <w:lastRenderedPageBreak/>
        <w:t>pieņem lēmumus par medību tiesību piešķiršanu pašvaldības īpašumā esošajos nekustamajos īpašumos;</w:t>
      </w:r>
    </w:p>
    <w:p w14:paraId="2EF16531" w14:textId="69272434" w:rsidR="00DC0473" w:rsidRPr="00DC0473" w:rsidRDefault="00DC0473" w:rsidP="00DC047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473">
        <w:rPr>
          <w:rFonts w:ascii="Times New Roman" w:hAnsi="Times New Roman" w:cs="Times New Roman"/>
          <w:sz w:val="24"/>
          <w:szCs w:val="24"/>
        </w:rPr>
        <w:t xml:space="preserve">nepieciešamības gadījumā izstrādā vai, ja licencētās amatierzvejas – makšķerēšanas noteikumu izstrādātājs nav pašvaldība, saskaņo nolikuma projektu par licencētās amatierzvejas – makšķerēšanas organizēšanu Madonas </w:t>
      </w:r>
      <w:r w:rsidRPr="003C35DF">
        <w:rPr>
          <w:rFonts w:ascii="Times New Roman" w:hAnsi="Times New Roman" w:cs="Times New Roman"/>
          <w:color w:val="000000"/>
          <w:sz w:val="24"/>
          <w:szCs w:val="24"/>
        </w:rPr>
        <w:t>novada pašvaldības administratīvajā teritorijā esošajos ūdeņos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B93141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Komisija:</w:t>
      </w:r>
    </w:p>
    <w:p w14:paraId="59A33F36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pilda pienākumus un īsteno tiesības, kas Komisijai kā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institūcijai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noteiktas Administratīvā procesa likumā;</w:t>
      </w:r>
    </w:p>
    <w:p w14:paraId="66BCE816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pieteikumus izskata un lēmumus pieņem atklātā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Komisijas sēdē, kuras gaita tiek protokolēta un, kuras</w:t>
      </w:r>
      <w:r w:rsidRPr="00126E04"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norisē ar Komisijas priekšsēdētāja lēmumu var tikt izmantots tiešsaistes videokonferences sarunu rīks;</w:t>
      </w:r>
    </w:p>
    <w:p w14:paraId="78207C4A" w14:textId="782C13F2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 tiesīga pieņemt lēmumus, ja Komisijas sēdē piedalās ne mazāk kā </w:t>
      </w:r>
      <w:r w:rsidR="00063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063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trīs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komisijas locekļi;</w:t>
      </w:r>
    </w:p>
    <w:p w14:paraId="114D1D1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pieņem lēmumus ar Komisijas locekļu balsu vairākumu, atklāti balsojot (katram Komisijas loceklim ir 1 (viena) balss). Ja ir vienāds balsu skaits, izšķirīgā ir sēdes vadītāja balss.</w:t>
      </w:r>
    </w:p>
    <w:p w14:paraId="5661DF15" w14:textId="77777777" w:rsidR="00A726C9" w:rsidRPr="00126E04" w:rsidRDefault="00A726C9" w:rsidP="00A726C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B81FC5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struktūra un amatpersonu kompetence</w:t>
      </w:r>
    </w:p>
    <w:p w14:paraId="49A774B3" w14:textId="77777777" w:rsidR="00A726C9" w:rsidRPr="00126E04" w:rsidRDefault="00A726C9" w:rsidP="00A726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34D058" w14:textId="342C2B01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Komisija sastāv no 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pieciem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Komisijas locekļiem: Komisijas priekšsēdētāja, Komisijas priekšsēdētāja vietnieka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671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671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trīs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komisijas locekļiem</w:t>
      </w:r>
      <w:r w:rsidR="00B6716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298739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priekšsēdētājs: </w:t>
      </w:r>
    </w:p>
    <w:p w14:paraId="1D358BF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nodrošina Komisijas funkcijas, tostarp uzdevumu funkcijas īstenošanai, pildīšanu un atbild par to;</w:t>
      </w:r>
    </w:p>
    <w:p w14:paraId="2A468E85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vada Komisijas darbu, nodrošinot tā nepārtrauktību, lietderību un tiesiskumu;</w:t>
      </w:r>
    </w:p>
    <w:p w14:paraId="6FD6425B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pārvalda Komisijas resursus, cita starpā, atbild par visu Komisijas rīcībā nodoto materiālo vērtību un dokumentu saglabāšanu;</w:t>
      </w:r>
    </w:p>
    <w:p w14:paraId="09BC8630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paraksta Komisijas dokumentus, cita starpā lēmumus un sēdes protokolus;</w:t>
      </w:r>
    </w:p>
    <w:p w14:paraId="20748CEC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 saistošos norādījumus Komisijas locekļiem;</w:t>
      </w:r>
    </w:p>
    <w:p w14:paraId="324EF707" w14:textId="236F7584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dod saistošos norādījumus 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Madonas novada Centrālās administrācijas </w:t>
      </w:r>
      <w:r w:rsidR="00063806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Juridiskās un personāla nodaļas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darbiniekam, 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urš</w:t>
      </w:r>
      <w:r w:rsidRPr="00126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veic Komisijas juridisko un organizatorisko darbu;</w:t>
      </w:r>
    </w:p>
    <w:p w14:paraId="1A67915A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 pieprasīt Pašvaldības administrācijas darbiniekam sniegt paskaidrojumus vai konsultāciju Komisijā izskatāmā lietā, kas skar attiecīgā darbinieka kompetence. Attiecīgajam darbiniekam ir saistošs šāds pieprasījums;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23FD9F4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pēc vajadzības nosaka Komisijas sēžu norises laiku, vietu un darba kārtību un sasauc tās, par to paziņojot vismaz 2 (divas) darba dienas iepriekš;</w:t>
      </w:r>
    </w:p>
    <w:p w14:paraId="3699183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var dot iespēju iesniedzējam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ja tādi ir, izteikt viedokli Komisijas sēdē, kurā tiek skatīt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s attiecīgais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pieteikums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A42E720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 noteikt, ka Komisijas sēdes norisē var tikt izmantots tiešsaistes videokonferences sarunu rīks;</w:t>
      </w:r>
    </w:p>
    <w:p w14:paraId="63A974BD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vada Komisijas sēdes;</w:t>
      </w:r>
    </w:p>
    <w:p w14:paraId="76F066C0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ierosina Domei atsaukt Komisijas locekli no Komisijas sastāva, ja tas bez attaisnojoša iemesla nav apmeklējis 3 (trīs) Komisijas sēdes pēc kārtas vai sistemātiski neveic Komisijas locekļa darbu;</w:t>
      </w:r>
    </w:p>
    <w:p w14:paraId="7FA2C9C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pārstāv Komisiju visās pašvaldību un valsts institūcijās un ar privātpersonām;</w:t>
      </w:r>
    </w:p>
    <w:p w14:paraId="23231AFA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>pēc Domes vai Pašvaldības izpilddirektora pieprasījuma sniedz informāciju par Komisijas darbu;</w:t>
      </w:r>
    </w:p>
    <w:p w14:paraId="14CEBA45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color w:val="EE0000"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iesniedz priekšlikumus Pašvaldības izpilddirektoram Komisijas darba nodrošināšanai un uzlabošanai.</w:t>
      </w:r>
    </w:p>
    <w:p w14:paraId="59CCAD8D" w14:textId="12421452" w:rsidR="00A726C9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Komisijas priekšsēdētāja prombūtnes laikā viņa kompetenci īsteno Komisijas priekšsēdētāja vietnieks.</w:t>
      </w:r>
    </w:p>
    <w:p w14:paraId="5DFFA056" w14:textId="47B824D9" w:rsidR="00770216" w:rsidRPr="00770216" w:rsidRDefault="00770216" w:rsidP="0077021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0216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Centrālās administrācijas Juridiskā</w:t>
      </w:r>
      <w:r w:rsidR="00A671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77021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personāla nodaļa</w:t>
      </w:r>
      <w:r w:rsidR="00A6713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darbinieks ir Komisijas sekretārs.</w:t>
      </w:r>
    </w:p>
    <w:p w14:paraId="1C2AD4D0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sekretārs: </w:t>
      </w:r>
    </w:p>
    <w:p w14:paraId="3232FA31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protokolē Komisijas sēdes gaitu, protokolā norādot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 xml:space="preserve">darba kārtības jautājumus un pieņemtos lēmumus, personas, kas piedalījās sēdē, par attiecīgo jautājumu izteiktos viedokļus un argumentus, vai kāds no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locekļa ir atstādināts 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jautājuma 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izskatīšanas interešu konflikta dēļ;</w:t>
      </w:r>
    </w:p>
    <w:p w14:paraId="68B50057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  <w:t>līdz ar Komisijas priekšsēdētāju paraksta Komisijas sēdes protokolu.</w:t>
      </w:r>
    </w:p>
    <w:p w14:paraId="02DB01F2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Komisijas sekretāra prombūtnes laikā viņa kompetenci īsteno Komisijas priekšsēdētāja vietnieks.</w:t>
      </w:r>
    </w:p>
    <w:p w14:paraId="26E64974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Jebkurš Komisijas loceklis:</w:t>
      </w:r>
    </w:p>
    <w:p w14:paraId="6B9CA4E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nevar atturēties no lēmuma pieņemšanas;</w:t>
      </w:r>
    </w:p>
    <w:p w14:paraId="736E565A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tiesīgs pievienot Komisijas sēdes protokolam savu rakstisku viedokli, ja tas nepiekrīt Komisijas lēmuma;</w:t>
      </w:r>
    </w:p>
    <w:p w14:paraId="6AF3BC65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informēt Komisijas priekšsēdētāju (Komisijas priekšsēdētājs informē Komisijas priekšsēdētāja vietnieku) ne vēlāk kā 1 (vienu) darba dienu pirms Komisijas sēdes par savu prombūtni vai citiem apstākļiem, kuru dēļ nevar piedalīties Komisijas sēdē;</w:t>
      </w:r>
    </w:p>
    <w:p w14:paraId="238F58B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jautājuma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izskatīšanā atrodoties likumā “Par interešu konflikta novēršanu valsts amatpersonu darbībā” noteiktajās konflikta situācijās, par to paziņo Komisijas priekšsēdētājam (Komisijas priekšsēdētājs paziņo Komisijas priekšsēdētāja vietniekam)   un nepiedalās izskatīšanā un lēmuma pieņemšanā;</w:t>
      </w:r>
    </w:p>
    <w:p w14:paraId="4D4B3F3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darbu Komisijā veic, ievērojot normatīvos aktus un Pašvaldības iekšējos normatīvos aktus, kas attiecināmi uz darbu Komisijā un Komisijas locekļa statusu, tostarp Pašvaldības noteiktās ētikas normas;</w:t>
      </w:r>
    </w:p>
    <w:p w14:paraId="5AC51FE8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nodrošina informācijas neizpaušanu trešajām personām, kas tam kļuvusi zināma, veicot darbu Komisijā;</w:t>
      </w:r>
    </w:p>
    <w:p w14:paraId="5765FBF2" w14:textId="77777777" w:rsidR="00A726C9" w:rsidRPr="00126E04" w:rsidRDefault="00A726C9" w:rsidP="00A726C9">
      <w:pPr>
        <w:numPr>
          <w:ilvl w:val="1"/>
          <w:numId w:val="1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 pārtraukt darbību Komisijā, iesniedzot iesniegumu Domei.</w:t>
      </w:r>
    </w:p>
    <w:p w14:paraId="7E7F45A2" w14:textId="77777777" w:rsidR="00A726C9" w:rsidRPr="00126E04" w:rsidRDefault="00A726C9" w:rsidP="00A726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9F4611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851" w:hanging="284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Komisijas darbības tiesiskuma nodrošināšanas mehānisms</w:t>
      </w:r>
    </w:p>
    <w:p w14:paraId="405001DF" w14:textId="77777777" w:rsidR="00A726C9" w:rsidRPr="00126E04" w:rsidRDefault="00A726C9" w:rsidP="00A726C9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64A00D" w14:textId="77777777" w:rsidR="00A726C9" w:rsidRPr="00126E04" w:rsidRDefault="00A726C9" w:rsidP="00A726C9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Komisijas lēmumus var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apstrīdēt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Administratīvo aktu strīdu komisijā</w:t>
      </w:r>
      <w:r w:rsidRPr="00126E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5CFCF9" w14:textId="77777777" w:rsidR="00A726C9" w:rsidRPr="00126E04" w:rsidRDefault="00A726C9" w:rsidP="00A726C9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61A5AA" w14:textId="77777777" w:rsidR="00A726C9" w:rsidRPr="00126E04" w:rsidRDefault="00A726C9" w:rsidP="00A726C9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126E04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Noslēguma jautājumi</w:t>
      </w:r>
    </w:p>
    <w:p w14:paraId="7E1D2FFD" w14:textId="77777777" w:rsidR="00A726C9" w:rsidRPr="00126E04" w:rsidRDefault="00A726C9" w:rsidP="00A726C9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</w:p>
    <w:p w14:paraId="40C6F6D2" w14:textId="77777777" w:rsidR="00A726C9" w:rsidRPr="00126E04" w:rsidRDefault="00A726C9" w:rsidP="00A726C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p86"/>
      <w:bookmarkStart w:id="1" w:name="p-1295777"/>
      <w:bookmarkEnd w:id="0"/>
      <w:bookmarkEnd w:id="1"/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Šis nolikums stājas spēkā 2025.gada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1.oktobrī</w:t>
      </w:r>
      <w:r w:rsidRPr="00126E04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2BF79E26" w14:textId="77777777" w:rsidR="00A726C9" w:rsidRDefault="00A726C9" w:rsidP="00A726C9"/>
    <w:p w14:paraId="74CE67B2" w14:textId="77777777" w:rsidR="002302EC" w:rsidRDefault="002302EC" w:rsidP="00A726C9"/>
    <w:p w14:paraId="4A53D2C3" w14:textId="77777777" w:rsidR="002302EC" w:rsidRDefault="002302EC" w:rsidP="00A726C9"/>
    <w:p w14:paraId="2A0F1474" w14:textId="77777777" w:rsidR="002302EC" w:rsidRPr="002C2C9D" w:rsidRDefault="002302EC" w:rsidP="002302EC">
      <w:pPr>
        <w:pStyle w:val="Sarakstarindkopa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2C2C9D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2C2C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2C9D">
        <w:rPr>
          <w:rFonts w:ascii="Times New Roman" w:hAnsi="Times New Roman" w:cs="Times New Roman"/>
          <w:sz w:val="24"/>
          <w:szCs w:val="24"/>
        </w:rPr>
        <w:t>Lungevičs</w:t>
      </w:r>
      <w:proofErr w:type="spellEnd"/>
    </w:p>
    <w:p w14:paraId="66288B43" w14:textId="77777777" w:rsidR="00F52BDC" w:rsidRDefault="00F52BDC"/>
    <w:sectPr w:rsidR="00F52BDC" w:rsidSect="002302EC">
      <w:footerReference w:type="default" r:id="rId9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DA44" w14:textId="77777777" w:rsidR="00534AB8" w:rsidRDefault="00534AB8" w:rsidP="002302EC">
      <w:pPr>
        <w:spacing w:after="0" w:line="240" w:lineRule="auto"/>
      </w:pPr>
      <w:r>
        <w:separator/>
      </w:r>
    </w:p>
  </w:endnote>
  <w:endnote w:type="continuationSeparator" w:id="0">
    <w:p w14:paraId="4592F09E" w14:textId="77777777" w:rsidR="00534AB8" w:rsidRDefault="00534AB8" w:rsidP="0023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E848" w14:textId="7B09E141" w:rsidR="002302EC" w:rsidRPr="002302EC" w:rsidRDefault="002302EC" w:rsidP="002302EC">
    <w:pPr>
      <w:pStyle w:val="Kjene"/>
      <w:rPr>
        <w:rFonts w:ascii="Times New Roman" w:eastAsia="Calibri" w:hAnsi="Times New Roman" w:cs="Times New Roman"/>
        <w:kern w:val="0"/>
        <w:sz w:val="24"/>
        <w14:ligatures w14:val="none"/>
      </w:rPr>
    </w:pPr>
    <w:bookmarkStart w:id="2" w:name="_Hlk202447562"/>
    <w:r w:rsidRPr="002302EC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>DOKUMENTS PARAKSTĪTS AR DROŠU ELEKTRONISKO PARAKSTU UN SATUR LAIKA ZĪMOGU</w:t>
    </w:r>
  </w:p>
  <w:bookmarkEnd w:id="2"/>
  <w:p w14:paraId="5BD92365" w14:textId="4A780FFB" w:rsidR="002302EC" w:rsidRDefault="002302EC">
    <w:pPr>
      <w:pStyle w:val="Kjene"/>
    </w:pPr>
  </w:p>
  <w:p w14:paraId="0F06C0AB" w14:textId="77777777" w:rsidR="002302EC" w:rsidRDefault="002302E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5E7E" w14:textId="77777777" w:rsidR="00534AB8" w:rsidRDefault="00534AB8" w:rsidP="002302EC">
      <w:pPr>
        <w:spacing w:after="0" w:line="240" w:lineRule="auto"/>
      </w:pPr>
      <w:r>
        <w:separator/>
      </w:r>
    </w:p>
  </w:footnote>
  <w:footnote w:type="continuationSeparator" w:id="0">
    <w:p w14:paraId="66890C65" w14:textId="77777777" w:rsidR="00534AB8" w:rsidRDefault="00534AB8" w:rsidP="00230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CBD"/>
    <w:multiLevelType w:val="multilevel"/>
    <w:tmpl w:val="E79AB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925BD3"/>
    <w:multiLevelType w:val="hybridMultilevel"/>
    <w:tmpl w:val="3168C782"/>
    <w:lvl w:ilvl="0" w:tplc="82CAF68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097458">
    <w:abstractNumId w:val="0"/>
  </w:num>
  <w:num w:numId="2" w16cid:durableId="176017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C9"/>
    <w:rsid w:val="00063806"/>
    <w:rsid w:val="001657EB"/>
    <w:rsid w:val="001B64E4"/>
    <w:rsid w:val="001E078D"/>
    <w:rsid w:val="002302EC"/>
    <w:rsid w:val="003C35DF"/>
    <w:rsid w:val="00534AB8"/>
    <w:rsid w:val="005D17BF"/>
    <w:rsid w:val="00607708"/>
    <w:rsid w:val="00770216"/>
    <w:rsid w:val="00A67133"/>
    <w:rsid w:val="00A726C9"/>
    <w:rsid w:val="00A7677E"/>
    <w:rsid w:val="00B67163"/>
    <w:rsid w:val="00DC0473"/>
    <w:rsid w:val="00DE38A5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F0DC"/>
  <w15:chartTrackingRefBased/>
  <w15:docId w15:val="{2AC6EE65-A4D5-4231-939F-698393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26C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26C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30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02EC"/>
  </w:style>
  <w:style w:type="paragraph" w:styleId="Kjene">
    <w:name w:val="footer"/>
    <w:basedOn w:val="Parasts"/>
    <w:link w:val="KjeneRakstz"/>
    <w:uiPriority w:val="99"/>
    <w:unhideWhenUsed/>
    <w:rsid w:val="00230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4416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6</cp:revision>
  <dcterms:created xsi:type="dcterms:W3CDTF">2025-09-16T18:50:00Z</dcterms:created>
  <dcterms:modified xsi:type="dcterms:W3CDTF">2025-10-03T13:20:00Z</dcterms:modified>
</cp:coreProperties>
</file>